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3966" w14:textId="77777777" w:rsidR="00866A57" w:rsidRDefault="00866A57" w:rsidP="00866A57">
      <w:pPr>
        <w:pStyle w:val="Tittel"/>
      </w:pPr>
      <w:r>
        <w:t>Du som er fødd mellom 1963 og 1970 kan få tillegg i pensjonen din</w:t>
      </w:r>
    </w:p>
    <w:p w14:paraId="5B95E6F4" w14:textId="77777777" w:rsidR="00866A57" w:rsidRPr="00565AE9" w:rsidRDefault="00866A57" w:rsidP="00866A57">
      <w:pPr>
        <w:rPr>
          <w:b/>
          <w:bCs/>
          <w:lang w:val="nn-NO"/>
        </w:rPr>
      </w:pPr>
      <w:r w:rsidRPr="00565AE9">
        <w:rPr>
          <w:b/>
          <w:bCs/>
          <w:lang w:val="nn-NO"/>
        </w:rPr>
        <w:t>I 2020 vedtok Stortinget reglar for korleis alderspensjonen skal tenast opp og betalast ut for offentleg</w:t>
      </w:r>
      <w:r>
        <w:rPr>
          <w:b/>
          <w:bCs/>
          <w:lang w:val="nn-NO"/>
        </w:rPr>
        <w:t>e</w:t>
      </w:r>
      <w:r w:rsidRPr="00565AE9">
        <w:rPr>
          <w:b/>
          <w:bCs/>
          <w:lang w:val="nn-NO"/>
        </w:rPr>
        <w:t xml:space="preserve"> tilsette som er fødde i 1963 eller seinare. Endringa frå eit regelverk til eit anna kan bli veldig brå for dei tidlegaste årskulla. Derfor blei partane i arbeidslivet einige om to tillegg i AFP og alderspensjon for dei som er fødde mellom 1963 og 1970.</w:t>
      </w:r>
    </w:p>
    <w:p w14:paraId="20CA03DF" w14:textId="77777777" w:rsidR="00866A57" w:rsidRPr="00565AE9" w:rsidRDefault="00866A57" w:rsidP="00866A57">
      <w:pPr>
        <w:rPr>
          <w:lang w:val="nn-NO"/>
        </w:rPr>
      </w:pPr>
      <w:r w:rsidRPr="00565AE9">
        <w:rPr>
          <w:lang w:val="nn-NO"/>
        </w:rPr>
        <w:t xml:space="preserve">Merk at </w:t>
      </w:r>
      <w:r>
        <w:rPr>
          <w:lang w:val="nn-NO"/>
        </w:rPr>
        <w:t>utre</w:t>
      </w:r>
      <w:r w:rsidRPr="00565AE9">
        <w:rPr>
          <w:lang w:val="nn-NO"/>
        </w:rPr>
        <w:t xml:space="preserve">kning av pensjon er veldig individuelt, og det er vanskeleg å komme med konkrete eksempel på kva tillegga vil </w:t>
      </w:r>
      <w:r>
        <w:rPr>
          <w:lang w:val="nn-NO"/>
        </w:rPr>
        <w:t>har å seie</w:t>
      </w:r>
      <w:r w:rsidRPr="00565AE9">
        <w:rPr>
          <w:lang w:val="nn-NO"/>
        </w:rPr>
        <w:t xml:space="preserve"> i kroner og øre.</w:t>
      </w:r>
    </w:p>
    <w:p w14:paraId="010344B4" w14:textId="77777777" w:rsidR="00866A57" w:rsidRPr="00565AE9" w:rsidRDefault="00866A57" w:rsidP="00866A57">
      <w:pPr>
        <w:rPr>
          <w:lang w:val="nn-NO"/>
        </w:rPr>
      </w:pPr>
      <w:r w:rsidRPr="00565AE9">
        <w:rPr>
          <w:lang w:val="nn-NO"/>
        </w:rPr>
        <w:t xml:space="preserve">Er du ikkje interessert i regelverket, og vil heller vite kva det </w:t>
      </w:r>
      <w:r>
        <w:rPr>
          <w:lang w:val="nn-NO"/>
        </w:rPr>
        <w:t xml:space="preserve">inneber </w:t>
      </w:r>
      <w:r w:rsidRPr="00565AE9">
        <w:rPr>
          <w:lang w:val="nn-NO"/>
        </w:rPr>
        <w:t>for deg i kroner og øre? Bruk kalkulator på Min side på spk.no for å sjå kva du kan få og kor lenge du må jobbe for å få den pensjonen du ønsker.</w:t>
      </w:r>
    </w:p>
    <w:p w14:paraId="756F53D3" w14:textId="77777777" w:rsidR="00866A57" w:rsidRPr="00565AE9" w:rsidRDefault="00866A57" w:rsidP="00866A57">
      <w:pPr>
        <w:pStyle w:val="Overskrift1"/>
        <w:numPr>
          <w:ilvl w:val="0"/>
          <w:numId w:val="0"/>
        </w:numPr>
        <w:rPr>
          <w:lang w:val="nn-NO"/>
        </w:rPr>
      </w:pPr>
      <w:r w:rsidRPr="00565AE9">
        <w:rPr>
          <w:lang w:val="nn-NO"/>
        </w:rPr>
        <w:t>Den korte versjonen</w:t>
      </w:r>
    </w:p>
    <w:p w14:paraId="4AEFCCD3" w14:textId="77777777" w:rsidR="00866A57" w:rsidRPr="00565AE9" w:rsidRDefault="00866A57" w:rsidP="00866A57">
      <w:pPr>
        <w:pStyle w:val="Overskrift2"/>
        <w:numPr>
          <w:ilvl w:val="0"/>
          <w:numId w:val="0"/>
        </w:numPr>
        <w:rPr>
          <w:lang w:val="nn-NO"/>
        </w:rPr>
      </w:pPr>
      <w:r w:rsidRPr="00565AE9">
        <w:rPr>
          <w:lang w:val="nn-NO"/>
        </w:rPr>
        <w:t>«2011-tillegg» – for dei fødde 1963-1967</w:t>
      </w:r>
    </w:p>
    <w:p w14:paraId="6C9193BD" w14:textId="77777777" w:rsidR="00866A57" w:rsidRPr="00565AE9" w:rsidRDefault="00866A57" w:rsidP="00866A57">
      <w:pPr>
        <w:pStyle w:val="Listeavsnitt"/>
        <w:numPr>
          <w:ilvl w:val="0"/>
          <w:numId w:val="5"/>
        </w:numPr>
        <w:rPr>
          <w:lang w:val="nn-NO"/>
        </w:rPr>
      </w:pPr>
      <w:r w:rsidRPr="00565AE9">
        <w:rPr>
          <w:lang w:val="nn-NO"/>
        </w:rPr>
        <w:t>Dei som har hatt opptening i ei offentleg tenestepensjonsordning før 2011, får eit tillegg som skal kompensere for at dei ikkje har den same pensjonsgarantien som årskulla født før 1963. Dei som er fødde i 1962 eller før er sikra opp mot 66 prosent av lønna si i samla pensjon, dersom dei har full opptening.</w:t>
      </w:r>
    </w:p>
    <w:p w14:paraId="27DDB8BE" w14:textId="77777777" w:rsidR="00866A57" w:rsidRPr="00565AE9" w:rsidRDefault="00866A57" w:rsidP="00866A57">
      <w:pPr>
        <w:pStyle w:val="Listeavsnitt"/>
        <w:numPr>
          <w:ilvl w:val="0"/>
          <w:numId w:val="5"/>
        </w:numPr>
        <w:rPr>
          <w:lang w:val="nn-NO"/>
        </w:rPr>
      </w:pPr>
      <w:r w:rsidRPr="00565AE9">
        <w:rPr>
          <w:lang w:val="nn-NO"/>
        </w:rPr>
        <w:t xml:space="preserve">Tillegget får du automatisk, og </w:t>
      </w:r>
      <w:r>
        <w:rPr>
          <w:lang w:val="nn-NO"/>
        </w:rPr>
        <w:t>det blir utbetalt</w:t>
      </w:r>
      <w:r w:rsidRPr="00565AE9">
        <w:rPr>
          <w:lang w:val="nn-NO"/>
        </w:rPr>
        <w:t xml:space="preserve"> livsvarig saman med den delen av alderspensjonen som er tent opp før 2020. Dess lenger du ventar med å ta ut alderspensjonen, dess større kan tillegget bli.</w:t>
      </w:r>
    </w:p>
    <w:p w14:paraId="000506E7" w14:textId="77777777" w:rsidR="00866A57" w:rsidRPr="00565AE9" w:rsidRDefault="00866A57" w:rsidP="00866A57">
      <w:pPr>
        <w:pStyle w:val="Listeavsnitt"/>
        <w:numPr>
          <w:ilvl w:val="0"/>
          <w:numId w:val="5"/>
        </w:numPr>
        <w:rPr>
          <w:lang w:val="nn-NO"/>
        </w:rPr>
      </w:pPr>
      <w:r w:rsidRPr="00565AE9">
        <w:rPr>
          <w:lang w:val="nn-NO"/>
        </w:rPr>
        <w:t>Pensjonstillegget blir omtal</w:t>
      </w:r>
      <w:r>
        <w:rPr>
          <w:lang w:val="nn-NO"/>
        </w:rPr>
        <w:t>a</w:t>
      </w:r>
      <w:r w:rsidRPr="00565AE9">
        <w:rPr>
          <w:lang w:val="nn-NO"/>
        </w:rPr>
        <w:t xml:space="preserve"> som «2011-tillegget» fordi det er knytt til overgangen til nye oppteningsreglar i folketrygda</w:t>
      </w:r>
      <w:r>
        <w:rPr>
          <w:lang w:val="nn-NO"/>
        </w:rPr>
        <w:t>,</w:t>
      </w:r>
      <w:r w:rsidRPr="00565AE9">
        <w:rPr>
          <w:lang w:val="nn-NO"/>
        </w:rPr>
        <w:t xml:space="preserve"> som blei innførte i 2011.</w:t>
      </w:r>
    </w:p>
    <w:p w14:paraId="5BE67008" w14:textId="77777777" w:rsidR="00866A57" w:rsidRPr="00565AE9" w:rsidRDefault="00866A57" w:rsidP="00866A57">
      <w:pPr>
        <w:pStyle w:val="Overskrift2"/>
        <w:numPr>
          <w:ilvl w:val="0"/>
          <w:numId w:val="0"/>
        </w:numPr>
        <w:rPr>
          <w:lang w:val="nn-NO"/>
        </w:rPr>
      </w:pPr>
      <w:r w:rsidRPr="00565AE9">
        <w:rPr>
          <w:lang w:val="nn-NO"/>
        </w:rPr>
        <w:t>Overgangstillegg – for dei fødde mellom 1963 og 1970</w:t>
      </w:r>
    </w:p>
    <w:p w14:paraId="3264D1E1" w14:textId="77777777" w:rsidR="00866A57" w:rsidRPr="00565AE9" w:rsidRDefault="00866A57" w:rsidP="00866A57">
      <w:pPr>
        <w:pStyle w:val="Listeavsnitt"/>
        <w:numPr>
          <w:ilvl w:val="0"/>
          <w:numId w:val="6"/>
        </w:numPr>
        <w:rPr>
          <w:lang w:val="nn-NO"/>
        </w:rPr>
      </w:pPr>
      <w:r w:rsidRPr="00565AE9">
        <w:rPr>
          <w:lang w:val="nn-NO"/>
        </w:rPr>
        <w:t>AFP (avtalefesta pensjon) for dei fødde i 1963 og seinare er ikkje lenger ei tidlegpensjonsordning slik det var før. Framover er AFP eit livslangt tillegg til alderspensjonen.</w:t>
      </w:r>
    </w:p>
    <w:p w14:paraId="60D46673" w14:textId="77777777" w:rsidR="00866A57" w:rsidRPr="00565AE9" w:rsidRDefault="00866A57" w:rsidP="00866A57">
      <w:pPr>
        <w:pStyle w:val="Listeavsnitt"/>
        <w:numPr>
          <w:ilvl w:val="0"/>
          <w:numId w:val="6"/>
        </w:numPr>
        <w:rPr>
          <w:lang w:val="nn-NO"/>
        </w:rPr>
      </w:pPr>
      <w:r w:rsidRPr="00565AE9">
        <w:rPr>
          <w:lang w:val="nn-NO"/>
        </w:rPr>
        <w:lastRenderedPageBreak/>
        <w:t>Overgangstillegget blir utbetalt mellom 62 og 67 år. Meininga er å gjere overgangen frå gammalt til nytt regelverk litt mildare for dei første årskulla som blir omfatta av det nye AFP-regelverket.</w:t>
      </w:r>
    </w:p>
    <w:p w14:paraId="4F6B2F14" w14:textId="77777777" w:rsidR="00866A57" w:rsidRPr="00565AE9" w:rsidRDefault="00866A57" w:rsidP="00866A57">
      <w:pPr>
        <w:pStyle w:val="Listeavsnitt"/>
        <w:numPr>
          <w:ilvl w:val="0"/>
          <w:numId w:val="6"/>
        </w:numPr>
        <w:rPr>
          <w:lang w:val="nn-NO"/>
        </w:rPr>
      </w:pPr>
      <w:r w:rsidRPr="00565AE9">
        <w:rPr>
          <w:lang w:val="nn-NO"/>
        </w:rPr>
        <w:t>Du må slutte he</w:t>
      </w:r>
      <w:r>
        <w:rPr>
          <w:lang w:val="nn-NO"/>
        </w:rPr>
        <w:t>i</w:t>
      </w:r>
      <w:r w:rsidRPr="00565AE9">
        <w:rPr>
          <w:lang w:val="nn-NO"/>
        </w:rPr>
        <w:t>lt i stillinga for å få overgangstillegget. Sluttar du berre delvis, får du ikkje overgangstillegget.</w:t>
      </w:r>
    </w:p>
    <w:p w14:paraId="5DFA0248" w14:textId="77777777" w:rsidR="00866A57" w:rsidRPr="00565AE9" w:rsidRDefault="00866A57" w:rsidP="00866A57">
      <w:pPr>
        <w:pStyle w:val="Overskrift1"/>
        <w:numPr>
          <w:ilvl w:val="0"/>
          <w:numId w:val="0"/>
        </w:numPr>
        <w:rPr>
          <w:lang w:val="nn-NO"/>
        </w:rPr>
      </w:pPr>
      <w:r w:rsidRPr="00565AE9">
        <w:rPr>
          <w:lang w:val="nn-NO"/>
        </w:rPr>
        <w:t>Den (svært) lange versjonen</w:t>
      </w:r>
    </w:p>
    <w:p w14:paraId="5B367333" w14:textId="77777777" w:rsidR="00866A57" w:rsidRPr="00565AE9" w:rsidRDefault="00866A57" w:rsidP="00866A57">
      <w:pPr>
        <w:pStyle w:val="Overskrift2"/>
        <w:numPr>
          <w:ilvl w:val="0"/>
          <w:numId w:val="0"/>
        </w:numPr>
        <w:rPr>
          <w:lang w:val="nn-NO"/>
        </w:rPr>
      </w:pPr>
      <w:r w:rsidRPr="00565AE9">
        <w:rPr>
          <w:lang w:val="nn-NO"/>
        </w:rPr>
        <w:t>Overgangsordningar for å innføre endringane gradvis</w:t>
      </w:r>
    </w:p>
    <w:p w14:paraId="52EE4CB5" w14:textId="77777777" w:rsidR="00866A57" w:rsidRPr="00565AE9" w:rsidRDefault="00866A57" w:rsidP="00866A57">
      <w:pPr>
        <w:rPr>
          <w:lang w:val="nn-NO"/>
        </w:rPr>
      </w:pPr>
      <w:r w:rsidRPr="00565AE9">
        <w:rPr>
          <w:lang w:val="nn-NO"/>
        </w:rPr>
        <w:t>Ved store endringar i pensjonsregelverket, blir det ofte innført overgangsordningar for dei som er fød</w:t>
      </w:r>
      <w:r>
        <w:rPr>
          <w:lang w:val="nn-NO"/>
        </w:rPr>
        <w:t>de</w:t>
      </w:r>
      <w:r w:rsidRPr="00565AE9">
        <w:rPr>
          <w:lang w:val="nn-NO"/>
        </w:rPr>
        <w:t xml:space="preserve"> mot starten og slutten av aldersgruppa regelverket gjeld for. Det finst eit overgangsregelverk for dei som er fød</w:t>
      </w:r>
      <w:r>
        <w:rPr>
          <w:lang w:val="nn-NO"/>
        </w:rPr>
        <w:t>de</w:t>
      </w:r>
      <w:r w:rsidRPr="00565AE9">
        <w:rPr>
          <w:lang w:val="nn-NO"/>
        </w:rPr>
        <w:t xml:space="preserve"> i </w:t>
      </w:r>
      <w:r>
        <w:rPr>
          <w:lang w:val="nn-NO"/>
        </w:rPr>
        <w:t xml:space="preserve">perioden </w:t>
      </w:r>
      <w:r w:rsidRPr="00565AE9">
        <w:rPr>
          <w:lang w:val="nn-NO"/>
        </w:rPr>
        <w:t>1954 til 1962.</w:t>
      </w:r>
    </w:p>
    <w:p w14:paraId="1B01AC26" w14:textId="77777777" w:rsidR="00866A57" w:rsidRPr="00565AE9" w:rsidRDefault="00866A57" w:rsidP="00866A57">
      <w:pPr>
        <w:rPr>
          <w:lang w:val="nn-NO"/>
        </w:rPr>
      </w:pPr>
      <w:r w:rsidRPr="00565AE9">
        <w:rPr>
          <w:lang w:val="nn-NO"/>
        </w:rPr>
        <w:t>Frå og med 2020 gjeld eit eig</w:t>
      </w:r>
      <w:r>
        <w:rPr>
          <w:lang w:val="nn-NO"/>
        </w:rPr>
        <w:t>e</w:t>
      </w:r>
      <w:r w:rsidRPr="00565AE9">
        <w:rPr>
          <w:lang w:val="nn-NO"/>
        </w:rPr>
        <w:t xml:space="preserve"> overgangsregelverk for dei som er fød</w:t>
      </w:r>
      <w:r>
        <w:rPr>
          <w:lang w:val="nn-NO"/>
        </w:rPr>
        <w:t>de</w:t>
      </w:r>
      <w:r w:rsidRPr="00565AE9">
        <w:rPr>
          <w:lang w:val="nn-NO"/>
        </w:rPr>
        <w:t xml:space="preserve"> mellom 1963 og 1970. Det er tre grunnar til at denne siste gruppa har </w:t>
      </w:r>
      <w:r>
        <w:rPr>
          <w:lang w:val="nn-NO"/>
        </w:rPr>
        <w:t xml:space="preserve">eigne </w:t>
      </w:r>
      <w:r w:rsidRPr="00565AE9">
        <w:rPr>
          <w:lang w:val="nn-NO"/>
        </w:rPr>
        <w:t>overgangsreglar:</w:t>
      </w:r>
    </w:p>
    <w:p w14:paraId="2A35F2F7" w14:textId="77777777" w:rsidR="00866A57" w:rsidRPr="00565AE9" w:rsidRDefault="00866A57" w:rsidP="00866A57">
      <w:pPr>
        <w:pStyle w:val="Listeavsnitt"/>
        <w:numPr>
          <w:ilvl w:val="0"/>
          <w:numId w:val="8"/>
        </w:numPr>
        <w:rPr>
          <w:lang w:val="nn-NO"/>
        </w:rPr>
      </w:pPr>
      <w:r w:rsidRPr="00565AE9">
        <w:rPr>
          <w:lang w:val="nn-NO"/>
        </w:rPr>
        <w:t>I 2011 fekk folketrygda nye reglar for korleis alderspensjon skal tenast opp</w:t>
      </w:r>
      <w:r>
        <w:rPr>
          <w:lang w:val="nn-NO"/>
        </w:rPr>
        <w:t>.</w:t>
      </w:r>
    </w:p>
    <w:p w14:paraId="72B6BA4E" w14:textId="77777777" w:rsidR="00866A57" w:rsidRPr="00565AE9" w:rsidRDefault="00866A57" w:rsidP="00866A57">
      <w:pPr>
        <w:pStyle w:val="Listeavsnitt"/>
        <w:numPr>
          <w:ilvl w:val="0"/>
          <w:numId w:val="8"/>
        </w:numPr>
        <w:rPr>
          <w:lang w:val="nn-NO"/>
        </w:rPr>
      </w:pPr>
      <w:r w:rsidRPr="00565AE9">
        <w:rPr>
          <w:lang w:val="nn-NO"/>
        </w:rPr>
        <w:t>I 2020 fekk vi ein ny måte å tene opp og utbetal</w:t>
      </w:r>
      <w:r>
        <w:rPr>
          <w:lang w:val="nn-NO"/>
        </w:rPr>
        <w:t>e</w:t>
      </w:r>
      <w:r w:rsidRPr="00565AE9">
        <w:rPr>
          <w:lang w:val="nn-NO"/>
        </w:rPr>
        <w:t xml:space="preserve"> alderspensjon for offentlege tilsette. Denne oppteningsmåten er tilpassa endringane i folketrygda frå 2011</w:t>
      </w:r>
      <w:r>
        <w:rPr>
          <w:lang w:val="nn-NO"/>
        </w:rPr>
        <w:t>.</w:t>
      </w:r>
    </w:p>
    <w:p w14:paraId="67163499" w14:textId="77777777" w:rsidR="00866A57" w:rsidRPr="00565AE9" w:rsidRDefault="00866A57" w:rsidP="00866A57">
      <w:pPr>
        <w:pStyle w:val="Listeavsnitt"/>
        <w:numPr>
          <w:ilvl w:val="0"/>
          <w:numId w:val="8"/>
        </w:numPr>
        <w:rPr>
          <w:lang w:val="nn-NO"/>
        </w:rPr>
      </w:pPr>
      <w:r w:rsidRPr="00565AE9">
        <w:rPr>
          <w:lang w:val="nn-NO"/>
        </w:rPr>
        <w:t xml:space="preserve">AFP-ordninga i offentleg sektor går frå å vere ein tidlegpensjon </w:t>
      </w:r>
      <w:r>
        <w:rPr>
          <w:lang w:val="nn-NO"/>
        </w:rPr>
        <w:t xml:space="preserve">for dei </w:t>
      </w:r>
      <w:r w:rsidRPr="00565AE9">
        <w:rPr>
          <w:lang w:val="nn-NO"/>
        </w:rPr>
        <w:t>mellom 62 og 67 år, til å bli ein livsvarig tilleggspensjon for alle</w:t>
      </w:r>
      <w:r>
        <w:rPr>
          <w:lang w:val="nn-NO"/>
        </w:rPr>
        <w:t>.</w:t>
      </w:r>
    </w:p>
    <w:p w14:paraId="59ECD1EF" w14:textId="77777777" w:rsidR="00866A57" w:rsidRPr="00565AE9" w:rsidRDefault="00866A57" w:rsidP="00866A57">
      <w:pPr>
        <w:pStyle w:val="Overskrift2"/>
        <w:numPr>
          <w:ilvl w:val="0"/>
          <w:numId w:val="0"/>
        </w:numPr>
        <w:rPr>
          <w:lang w:val="nn-NO"/>
        </w:rPr>
      </w:pPr>
      <w:r w:rsidRPr="00565AE9">
        <w:rPr>
          <w:lang w:val="nn-NO"/>
        </w:rPr>
        <w:t>«2011-tillegg» får du om du er fødd i 1963-1967</w:t>
      </w:r>
    </w:p>
    <w:p w14:paraId="6D3E9D6E" w14:textId="77777777" w:rsidR="00866A57" w:rsidRPr="00565AE9" w:rsidRDefault="00866A57" w:rsidP="00866A57">
      <w:pPr>
        <w:rPr>
          <w:lang w:val="nn-NO"/>
        </w:rPr>
      </w:pPr>
      <w:r w:rsidRPr="00565AE9">
        <w:rPr>
          <w:lang w:val="nn-NO"/>
        </w:rPr>
        <w:t>For å kunne forklare 2011-tillegget, må vi først forklare kva levealdersjustering og individuell garanti er:</w:t>
      </w:r>
    </w:p>
    <w:p w14:paraId="162A7C79" w14:textId="77777777" w:rsidR="00866A57" w:rsidRPr="00565AE9" w:rsidRDefault="00866A57" w:rsidP="00866A57">
      <w:pPr>
        <w:pStyle w:val="Listeavsnitt"/>
        <w:numPr>
          <w:ilvl w:val="0"/>
          <w:numId w:val="7"/>
        </w:numPr>
        <w:rPr>
          <w:lang w:val="nn-NO"/>
        </w:rPr>
      </w:pPr>
      <w:r w:rsidRPr="00565AE9">
        <w:rPr>
          <w:b/>
          <w:bCs/>
          <w:lang w:val="nn-NO"/>
        </w:rPr>
        <w:t>Levealdersjustering:</w:t>
      </w:r>
      <w:r w:rsidRPr="00565AE9">
        <w:rPr>
          <w:lang w:val="nn-NO"/>
        </w:rPr>
        <w:t xml:space="preserve"> Pensjonen du har tent opp fram til du skal pensjonere deg skal fordelast på </w:t>
      </w:r>
      <w:r>
        <w:rPr>
          <w:lang w:val="nn-NO"/>
        </w:rPr>
        <w:t xml:space="preserve">dei </w:t>
      </w:r>
      <w:r w:rsidRPr="00565AE9">
        <w:rPr>
          <w:lang w:val="nn-NO"/>
        </w:rPr>
        <w:t>år</w:t>
      </w:r>
      <w:r>
        <w:rPr>
          <w:lang w:val="nn-NO"/>
        </w:rPr>
        <w:t>a</w:t>
      </w:r>
      <w:r w:rsidRPr="00565AE9">
        <w:rPr>
          <w:lang w:val="nn-NO"/>
        </w:rPr>
        <w:t xml:space="preserve"> som ditt årskull statistisk sett er forventa å leve</w:t>
      </w:r>
      <w:r>
        <w:rPr>
          <w:lang w:val="nn-NO"/>
        </w:rPr>
        <w:t xml:space="preserve"> som pensjonist</w:t>
      </w:r>
      <w:r w:rsidRPr="00565AE9">
        <w:rPr>
          <w:lang w:val="nn-NO"/>
        </w:rPr>
        <w:t xml:space="preserve">. Kvart årskull må jobbe lenger enn årskullet før for å oppnå same pensjon som dei som er eit år eldre. Målet med levealdersjusteringa </w:t>
      </w:r>
      <w:r>
        <w:rPr>
          <w:lang w:val="nn-NO"/>
        </w:rPr>
        <w:t>er</w:t>
      </w:r>
      <w:r w:rsidRPr="00565AE9">
        <w:rPr>
          <w:lang w:val="nn-NO"/>
        </w:rPr>
        <w:t xml:space="preserve"> å skape eit berekraftig pensjonssystem.</w:t>
      </w:r>
    </w:p>
    <w:p w14:paraId="76F5FD01" w14:textId="77777777" w:rsidR="00866A57" w:rsidRPr="00565AE9" w:rsidRDefault="00866A57" w:rsidP="00866A57">
      <w:pPr>
        <w:pStyle w:val="Listeavsnitt"/>
        <w:numPr>
          <w:ilvl w:val="0"/>
          <w:numId w:val="7"/>
        </w:numPr>
        <w:rPr>
          <w:lang w:val="nn-NO"/>
        </w:rPr>
      </w:pPr>
      <w:r w:rsidRPr="00565AE9">
        <w:rPr>
          <w:b/>
          <w:bCs/>
          <w:lang w:val="nn-NO"/>
        </w:rPr>
        <w:t>Individuell garanti:</w:t>
      </w:r>
      <w:r w:rsidRPr="00565AE9">
        <w:rPr>
          <w:lang w:val="nn-NO"/>
        </w:rPr>
        <w:t xml:space="preserve"> D</w:t>
      </w:r>
      <w:r>
        <w:rPr>
          <w:lang w:val="nn-NO"/>
        </w:rPr>
        <w:t>å</w:t>
      </w:r>
      <w:r w:rsidRPr="00565AE9">
        <w:rPr>
          <w:lang w:val="nn-NO"/>
        </w:rPr>
        <w:t xml:space="preserve"> politikarane innførte levealdersjustering, innførte dei samtidig ein regel for å skjerme dei som i 2011 hadde mindre enn 15 år igjen til dei fylte 67 år. Årskulla fødde mellom 1954 og 1962 </w:t>
      </w:r>
      <w:r>
        <w:rPr>
          <w:lang w:val="nn-NO"/>
        </w:rPr>
        <w:t>får</w:t>
      </w:r>
      <w:r w:rsidRPr="00565AE9">
        <w:rPr>
          <w:lang w:val="nn-NO"/>
        </w:rPr>
        <w:t xml:space="preserve"> ein garanti for opp mot 66 prosent av sluttlønna i samla alderspensjon frå folketrygda og tenestepensjonsordninga, så lenge dei har full opptening og har jobba i full stilling. Garantien gjeld sjølv om levealdersjusteringa ville ha medført lågare pensjonsutbetaling.</w:t>
      </w:r>
    </w:p>
    <w:p w14:paraId="55F80167" w14:textId="77777777" w:rsidR="00866A57" w:rsidRPr="00565AE9" w:rsidRDefault="00866A57" w:rsidP="00866A57">
      <w:pPr>
        <w:rPr>
          <w:lang w:val="nn-NO"/>
        </w:rPr>
      </w:pPr>
      <w:r w:rsidRPr="00565AE9">
        <w:rPr>
          <w:lang w:val="nn-NO"/>
        </w:rPr>
        <w:lastRenderedPageBreak/>
        <w:t xml:space="preserve">Levealdersjusteringa gjeld for alle årskull. Det gjer ikkje den individuelle garantien. Det inneber at forskjellen mellom årskulla 1962 til 1963 kan bli stor. Derfor får dei som er fødde mellom 1963 og 1967 ein kompensasjon som eit livsvarig </w:t>
      </w:r>
      <w:r>
        <w:rPr>
          <w:lang w:val="nn-NO"/>
        </w:rPr>
        <w:t>«2011-</w:t>
      </w:r>
      <w:r w:rsidRPr="00565AE9">
        <w:rPr>
          <w:lang w:val="nn-NO"/>
        </w:rPr>
        <w:t>tillegg</w:t>
      </w:r>
      <w:r>
        <w:rPr>
          <w:lang w:val="nn-NO"/>
        </w:rPr>
        <w:t>»</w:t>
      </w:r>
      <w:r w:rsidRPr="00565AE9">
        <w:rPr>
          <w:lang w:val="nn-NO"/>
        </w:rPr>
        <w:t>.</w:t>
      </w:r>
    </w:p>
    <w:p w14:paraId="265AB7F1" w14:textId="77777777" w:rsidR="00866A57" w:rsidRPr="00565AE9" w:rsidRDefault="00866A57" w:rsidP="00866A57">
      <w:pPr>
        <w:pStyle w:val="Overskrift3"/>
        <w:numPr>
          <w:ilvl w:val="0"/>
          <w:numId w:val="0"/>
        </w:numPr>
        <w:rPr>
          <w:lang w:val="nn-NO"/>
        </w:rPr>
      </w:pPr>
      <w:r w:rsidRPr="00565AE9">
        <w:rPr>
          <w:lang w:val="nn-NO"/>
        </w:rPr>
        <w:t>Kor stort er tillegget?</w:t>
      </w:r>
    </w:p>
    <w:p w14:paraId="014F6522" w14:textId="77777777" w:rsidR="00866A57" w:rsidRPr="00565AE9" w:rsidRDefault="00866A57" w:rsidP="00866A57">
      <w:pPr>
        <w:rPr>
          <w:lang w:val="nn-NO"/>
        </w:rPr>
      </w:pPr>
      <w:r w:rsidRPr="00565AE9">
        <w:rPr>
          <w:lang w:val="nn-NO"/>
        </w:rPr>
        <w:t>Tillegg</w:t>
      </w:r>
      <w:r>
        <w:rPr>
          <w:lang w:val="nn-NO"/>
        </w:rPr>
        <w:t>et</w:t>
      </w:r>
      <w:r w:rsidRPr="00565AE9">
        <w:rPr>
          <w:lang w:val="nn-NO"/>
        </w:rPr>
        <w:t xml:space="preserve"> er på 1,5 prosent av pensjonen som er tent til og med 31. desember 2019. Tillegget blir litt mindre dersom du ikkje har full opptening før denne datoen, eller om du tek ut alderspensjon før du er 67 år. Samtidig blir tillegget redusert med 20 prosentpoeng for kvart årskull frå og med 1964. Det vil seie at 1963-kullet får 100 prosent av tillegget, mens 1967-kullet får 20 prosent.</w:t>
      </w:r>
    </w:p>
    <w:p w14:paraId="5DE76EE4" w14:textId="77777777" w:rsidR="00866A57" w:rsidRPr="00565AE9" w:rsidRDefault="00866A57" w:rsidP="00866A57">
      <w:pPr>
        <w:pStyle w:val="Overskrift2"/>
        <w:numPr>
          <w:ilvl w:val="0"/>
          <w:numId w:val="0"/>
        </w:numPr>
        <w:rPr>
          <w:lang w:val="nn-NO"/>
        </w:rPr>
      </w:pPr>
      <w:r w:rsidRPr="00565AE9">
        <w:rPr>
          <w:lang w:val="nn-NO"/>
        </w:rPr>
        <w:t>Overgangstillegg til deg som er født mellom 1963 og 1970</w:t>
      </w:r>
    </w:p>
    <w:p w14:paraId="1295FABF" w14:textId="77777777" w:rsidR="00866A57" w:rsidRPr="00565AE9" w:rsidRDefault="00866A57" w:rsidP="00866A57">
      <w:pPr>
        <w:rPr>
          <w:lang w:val="nn-NO"/>
        </w:rPr>
      </w:pPr>
      <w:r w:rsidRPr="00565AE9">
        <w:rPr>
          <w:lang w:val="nn-NO"/>
        </w:rPr>
        <w:t>AFP i offentleg sektor går frå å vere ei tidlegpensjonsordning til å bli ein livsvarig tilleggspensjon som blir betalt ut saman med alderspensjonen din. Det er med andre ord ikkje lenger eit krav om at du må slutte i stillinga di for å få AFP.</w:t>
      </w:r>
    </w:p>
    <w:p w14:paraId="1EC12F21" w14:textId="77777777" w:rsidR="00866A57" w:rsidRPr="00565AE9" w:rsidRDefault="00866A57" w:rsidP="00866A57">
      <w:pPr>
        <w:rPr>
          <w:lang w:val="nn-NO"/>
        </w:rPr>
      </w:pPr>
      <w:r w:rsidRPr="00565AE9">
        <w:rPr>
          <w:lang w:val="nn-NO"/>
        </w:rPr>
        <w:t>Akkurat som for 2011-tillegg</w:t>
      </w:r>
      <w:r>
        <w:rPr>
          <w:lang w:val="nn-NO"/>
        </w:rPr>
        <w:t>et,</w:t>
      </w:r>
      <w:r w:rsidRPr="00565AE9">
        <w:rPr>
          <w:lang w:val="nn-NO"/>
        </w:rPr>
        <w:t xml:space="preserve"> er det teke somme grep for at overgangen for 1963-årskulla mellom gammalt og nytt regelverk ikkje skal vere urettferdig. Tillegget er meint som ein kompensasjon til dei første årskulla som får ny i staden for gammal AFP-ordning.</w:t>
      </w:r>
    </w:p>
    <w:p w14:paraId="7439D23D" w14:textId="77777777" w:rsidR="00866A57" w:rsidRPr="00565AE9" w:rsidRDefault="00866A57" w:rsidP="00866A57">
      <w:pPr>
        <w:pStyle w:val="Overskrift3"/>
        <w:numPr>
          <w:ilvl w:val="0"/>
          <w:numId w:val="0"/>
        </w:numPr>
        <w:rPr>
          <w:lang w:val="nn-NO"/>
        </w:rPr>
      </w:pPr>
      <w:r w:rsidRPr="00565AE9">
        <w:rPr>
          <w:lang w:val="nn-NO"/>
        </w:rPr>
        <w:t>Kor stort er tillegg</w:t>
      </w:r>
      <w:r>
        <w:rPr>
          <w:lang w:val="nn-NO"/>
        </w:rPr>
        <w:t>et</w:t>
      </w:r>
      <w:r w:rsidRPr="00565AE9">
        <w:rPr>
          <w:lang w:val="nn-NO"/>
        </w:rPr>
        <w:t>?</w:t>
      </w:r>
    </w:p>
    <w:p w14:paraId="69435269" w14:textId="77777777" w:rsidR="00866A57" w:rsidRPr="00565AE9" w:rsidRDefault="00866A57" w:rsidP="00866A57">
      <w:pPr>
        <w:rPr>
          <w:lang w:val="nn-NO"/>
        </w:rPr>
      </w:pPr>
      <w:r w:rsidRPr="00565AE9">
        <w:rPr>
          <w:lang w:val="nn-NO"/>
        </w:rPr>
        <w:t>Overgangstillegget er 15 prosent av 1 G, som er folketrygda sitt grunnbeløp. 1 G er 106 399 kroner per 1. mai 2021. Dei som er fødde i 1963 får heile tillegget på 15 prosent av 1 G, mens dei som er fødde i 1964 og seinare får ei gradvis nedtrapping på 12,5 prosent av tillegget per fødselsår. Det vil seie at 1963-kullet får 100 prosent av overgangstillegget, mens 1970-kullet får 12,5 prosent.</w:t>
      </w:r>
    </w:p>
    <w:p w14:paraId="56BD87D8" w14:textId="77777777" w:rsidR="00866A57" w:rsidRPr="00565AE9" w:rsidRDefault="00866A57" w:rsidP="00866A57">
      <w:pPr>
        <w:rPr>
          <w:lang w:val="nn-NO"/>
        </w:rPr>
      </w:pPr>
      <w:r w:rsidRPr="00565AE9">
        <w:rPr>
          <w:lang w:val="nn-NO"/>
        </w:rPr>
        <w:t>Du må slutte he</w:t>
      </w:r>
      <w:r>
        <w:rPr>
          <w:lang w:val="nn-NO"/>
        </w:rPr>
        <w:t>i</w:t>
      </w:r>
      <w:r w:rsidRPr="00565AE9">
        <w:rPr>
          <w:lang w:val="nn-NO"/>
        </w:rPr>
        <w:t>lt i jobben din for å få overgangstillegget. Trappar du ned stillinga di, eksempelvis med 20 eller 30 prosent, får du ikkje overgangstillegget. Du kan berre få overgangstillegget dersom du har minst 15 års oppteningstid før 31. desember 2019.</w:t>
      </w:r>
    </w:p>
    <w:p w14:paraId="4011536B" w14:textId="77777777" w:rsidR="00866A57" w:rsidRPr="00565AE9" w:rsidRDefault="00866A57" w:rsidP="00866A57">
      <w:pPr>
        <w:pStyle w:val="Overskrift1"/>
        <w:numPr>
          <w:ilvl w:val="0"/>
          <w:numId w:val="0"/>
        </w:numPr>
        <w:rPr>
          <w:lang w:val="nn-NO"/>
        </w:rPr>
      </w:pPr>
      <w:r w:rsidRPr="00565AE9">
        <w:rPr>
          <w:lang w:val="nn-NO"/>
        </w:rPr>
        <w:t>Bruk pensjonskalkulatoren på spk.no</w:t>
      </w:r>
    </w:p>
    <w:p w14:paraId="6947A816" w14:textId="0F93E749" w:rsidR="00AD741C" w:rsidRPr="00866A57" w:rsidRDefault="00866A57" w:rsidP="008437EA">
      <w:pPr>
        <w:rPr>
          <w:rStyle w:val="Svakutheving"/>
          <w:i w:val="0"/>
          <w:iCs w:val="0"/>
          <w:color w:val="auto"/>
          <w:lang w:val="nn-NO"/>
        </w:rPr>
      </w:pPr>
      <w:r w:rsidRPr="00565AE9">
        <w:rPr>
          <w:lang w:val="nn-NO"/>
        </w:rPr>
        <w:t xml:space="preserve">Som eg skreiv først, er det ikkje mogeleg å komme med rekneeksempel som gjeld for alle. Pensjon </w:t>
      </w:r>
      <w:r>
        <w:rPr>
          <w:lang w:val="nn-NO"/>
        </w:rPr>
        <w:t>blir</w:t>
      </w:r>
      <w:r w:rsidRPr="00565AE9">
        <w:rPr>
          <w:lang w:val="nn-NO"/>
        </w:rPr>
        <w:t xml:space="preserve"> </w:t>
      </w:r>
      <w:r>
        <w:rPr>
          <w:lang w:val="nn-NO"/>
        </w:rPr>
        <w:t>rekna ut</w:t>
      </w:r>
      <w:r w:rsidRPr="00565AE9">
        <w:rPr>
          <w:lang w:val="nn-NO"/>
        </w:rPr>
        <w:t xml:space="preserve"> individuelt. Bruk pensjonskalkulatoren vår. Der kan du sjå kva som gjeld for deg, og kor lenge du må jobbe for å få ein pensjon du er fornøgd med.</w:t>
      </w:r>
    </w:p>
    <w:sectPr w:rsidR="00AD741C" w:rsidRPr="00866A57" w:rsidSect="00DE1267">
      <w:headerReference w:type="default" r:id="rId10"/>
      <w:footerReference w:type="default" r:id="rId11"/>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15DD" w14:textId="77777777" w:rsidR="00150833" w:rsidRDefault="00150833" w:rsidP="00CE7E7E">
      <w:pPr>
        <w:spacing w:after="0" w:line="240" w:lineRule="auto"/>
      </w:pPr>
      <w:r>
        <w:separator/>
      </w:r>
    </w:p>
  </w:endnote>
  <w:endnote w:type="continuationSeparator" w:id="0">
    <w:p w14:paraId="1C69E46C" w14:textId="77777777" w:rsidR="00150833" w:rsidRDefault="00150833" w:rsidP="00CE7E7E">
      <w:pPr>
        <w:spacing w:after="0" w:line="240" w:lineRule="auto"/>
      </w:pPr>
      <w:r>
        <w:continuationSeparator/>
      </w:r>
    </w:p>
  </w:endnote>
  <w:endnote w:type="continuationNotice" w:id="1">
    <w:p w14:paraId="57D24878" w14:textId="77777777" w:rsidR="00150833" w:rsidRDefault="00150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F776" w14:textId="77777777" w:rsidR="00CE7E7E" w:rsidRPr="00CE7E7E" w:rsidRDefault="00CE7E7E" w:rsidP="00CE7E7E">
    <w:pPr>
      <w:pStyle w:val="Bunntekst"/>
      <w:rPr>
        <w:color w:val="011E41" w:themeColor="accent1"/>
      </w:rPr>
    </w:pPr>
    <w:r>
      <w:rPr>
        <w:color w:val="011E41" w:themeColor="accent1"/>
      </w:rPr>
      <w:t xml:space="preserve">Side </w:t>
    </w:r>
    <w:r>
      <w:rPr>
        <w:color w:val="011E41" w:themeColor="accent1"/>
      </w:rPr>
      <w:fldChar w:fldCharType="begin"/>
    </w:r>
    <w:r>
      <w:rPr>
        <w:color w:val="011E41" w:themeColor="accent1"/>
      </w:rPr>
      <w:instrText>PAGE  \* Arabic  \* MERGEFORMAT</w:instrText>
    </w:r>
    <w:r>
      <w:rPr>
        <w:color w:val="011E41" w:themeColor="accent1"/>
      </w:rPr>
      <w:fldChar w:fldCharType="separate"/>
    </w:r>
    <w:r>
      <w:rPr>
        <w:color w:val="011E41" w:themeColor="accent1"/>
      </w:rPr>
      <w:t>2</w:t>
    </w:r>
    <w:r>
      <w:rPr>
        <w:color w:val="011E41" w:themeColor="accent1"/>
      </w:rPr>
      <w:fldChar w:fldCharType="end"/>
    </w:r>
    <w:r>
      <w:rPr>
        <w:color w:val="011E41" w:themeColor="accent1"/>
      </w:rPr>
      <w:t xml:space="preserve"> av </w:t>
    </w:r>
    <w:r>
      <w:rPr>
        <w:color w:val="011E41" w:themeColor="accent1"/>
      </w:rPr>
      <w:fldChar w:fldCharType="begin"/>
    </w:r>
    <w:r>
      <w:rPr>
        <w:color w:val="011E41" w:themeColor="accent1"/>
      </w:rPr>
      <w:instrText>NUMPAGES  \* Arabic  \* MERGEFORMAT</w:instrText>
    </w:r>
    <w:r>
      <w:rPr>
        <w:color w:val="011E41" w:themeColor="accent1"/>
      </w:rPr>
      <w:fldChar w:fldCharType="separate"/>
    </w:r>
    <w:r>
      <w:rPr>
        <w:color w:val="011E41" w:themeColor="accent1"/>
      </w:rPr>
      <w:t>2</w:t>
    </w:r>
    <w:r>
      <w:rPr>
        <w:color w:val="011E4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D3E9" w14:textId="77777777" w:rsidR="00150833" w:rsidRDefault="00150833" w:rsidP="00CE7E7E">
      <w:pPr>
        <w:spacing w:after="0" w:line="240" w:lineRule="auto"/>
      </w:pPr>
      <w:r>
        <w:separator/>
      </w:r>
    </w:p>
  </w:footnote>
  <w:footnote w:type="continuationSeparator" w:id="0">
    <w:p w14:paraId="0EAC7EAF" w14:textId="77777777" w:rsidR="00150833" w:rsidRDefault="00150833" w:rsidP="00CE7E7E">
      <w:pPr>
        <w:spacing w:after="0" w:line="240" w:lineRule="auto"/>
      </w:pPr>
      <w:r>
        <w:continuationSeparator/>
      </w:r>
    </w:p>
  </w:footnote>
  <w:footnote w:type="continuationNotice" w:id="1">
    <w:p w14:paraId="1E3ABDE4" w14:textId="77777777" w:rsidR="00150833" w:rsidRDefault="00150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809" w14:textId="77777777" w:rsidR="00D038F7" w:rsidRDefault="00D038F7" w:rsidP="006610BF">
    <w:pPr>
      <w:pStyle w:val="Topptittel"/>
    </w:pPr>
    <w:r w:rsidRPr="006610BF">
      <w:rPr>
        <w:noProof/>
      </w:rPr>
      <w:drawing>
        <wp:anchor distT="0" distB="0" distL="114300" distR="114300" simplePos="0" relativeHeight="251658240" behindDoc="1" locked="0" layoutInCell="1" allowOverlap="1" wp14:anchorId="6E1A15F6" wp14:editId="79C98157">
          <wp:simplePos x="0" y="0"/>
          <wp:positionH relativeFrom="column">
            <wp:posOffset>4445</wp:posOffset>
          </wp:positionH>
          <wp:positionV relativeFrom="paragraph">
            <wp:posOffset>35560</wp:posOffset>
          </wp:positionV>
          <wp:extent cx="1655638" cy="414000"/>
          <wp:effectExtent l="0" t="0" r="1905" b="5715"/>
          <wp:wrapTight wrapText="bothSides">
            <wp:wrapPolygon edited="0">
              <wp:start x="0" y="0"/>
              <wp:lineTo x="0" y="20903"/>
              <wp:lineTo x="21376" y="20903"/>
              <wp:lineTo x="21376" y="0"/>
              <wp:lineTo x="0" y="0"/>
            </wp:wrapPolygon>
          </wp:wrapTight>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K_logo_versjon3_sidestilt.jpg"/>
                  <pic:cNvPicPr/>
                </pic:nvPicPr>
                <pic:blipFill>
                  <a:blip r:embed="rId1">
                    <a:extLst>
                      <a:ext uri="{28A0092B-C50C-407E-A947-70E740481C1C}">
                        <a14:useLocalDpi xmlns:a14="http://schemas.microsoft.com/office/drawing/2010/main" val="0"/>
                      </a:ext>
                    </a:extLst>
                  </a:blip>
                  <a:stretch>
                    <a:fillRect/>
                  </a:stretch>
                </pic:blipFill>
                <pic:spPr>
                  <a:xfrm>
                    <a:off x="0" y="0"/>
                    <a:ext cx="1655638" cy="414000"/>
                  </a:xfrm>
                  <a:prstGeom prst="rect">
                    <a:avLst/>
                  </a:prstGeom>
                </pic:spPr>
              </pic:pic>
            </a:graphicData>
          </a:graphic>
          <wp14:sizeRelH relativeFrom="page">
            <wp14:pctWidth>0</wp14:pctWidth>
          </wp14:sizeRelH>
          <wp14:sizeRelV relativeFrom="page">
            <wp14:pctHeight>0</wp14:pctHeight>
          </wp14:sizeRelV>
        </wp:anchor>
      </w:drawing>
    </w:r>
  </w:p>
  <w:p w14:paraId="2CFE0575" w14:textId="77777777" w:rsidR="00416427" w:rsidRDefault="0041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E49"/>
    <w:multiLevelType w:val="hybridMultilevel"/>
    <w:tmpl w:val="75303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A19EF"/>
    <w:multiLevelType w:val="hybridMultilevel"/>
    <w:tmpl w:val="082AAFD0"/>
    <w:lvl w:ilvl="0" w:tplc="306E77CC">
      <w:start w:val="1"/>
      <w:numFmt w:val="decimal"/>
      <w:pStyle w:val="Nummerliste"/>
      <w:lvlText w:val="%1."/>
      <w:lvlJc w:val="left"/>
      <w:pPr>
        <w:ind w:left="720" w:hanging="360"/>
      </w:pPr>
      <w:rPr>
        <w:rFonts w:ascii="Source Sans Pro" w:hAnsi="Source Sans Pro" w:hint="default"/>
        <w:b w:val="0"/>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333718"/>
    <w:multiLevelType w:val="hybridMultilevel"/>
    <w:tmpl w:val="9746C22C"/>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45440A46"/>
    <w:multiLevelType w:val="hybridMultilevel"/>
    <w:tmpl w:val="6E02B7CC"/>
    <w:lvl w:ilvl="0" w:tplc="AC18B2DA">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D515701"/>
    <w:multiLevelType w:val="hybridMultilevel"/>
    <w:tmpl w:val="2EB42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CE16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E6A6C93"/>
    <w:multiLevelType w:val="hybridMultilevel"/>
    <w:tmpl w:val="1B669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1B6CB5"/>
    <w:multiLevelType w:val="hybridMultilevel"/>
    <w:tmpl w:val="3848AE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57"/>
    <w:rsid w:val="000114DF"/>
    <w:rsid w:val="00032939"/>
    <w:rsid w:val="00056EFE"/>
    <w:rsid w:val="00073079"/>
    <w:rsid w:val="000A176F"/>
    <w:rsid w:val="001159BC"/>
    <w:rsid w:val="00150833"/>
    <w:rsid w:val="001C0A5C"/>
    <w:rsid w:val="001C3DF5"/>
    <w:rsid w:val="001E519D"/>
    <w:rsid w:val="0020566E"/>
    <w:rsid w:val="002358CD"/>
    <w:rsid w:val="00261A47"/>
    <w:rsid w:val="00292E42"/>
    <w:rsid w:val="002C739C"/>
    <w:rsid w:val="00387B60"/>
    <w:rsid w:val="00416427"/>
    <w:rsid w:val="00455F04"/>
    <w:rsid w:val="00456B68"/>
    <w:rsid w:val="00500D05"/>
    <w:rsid w:val="00513AC8"/>
    <w:rsid w:val="00521C6B"/>
    <w:rsid w:val="00530B69"/>
    <w:rsid w:val="005570F5"/>
    <w:rsid w:val="00570C2E"/>
    <w:rsid w:val="00573DD8"/>
    <w:rsid w:val="00607C5E"/>
    <w:rsid w:val="006273DB"/>
    <w:rsid w:val="0065311F"/>
    <w:rsid w:val="006610BF"/>
    <w:rsid w:val="00674908"/>
    <w:rsid w:val="006E7728"/>
    <w:rsid w:val="006F1AF9"/>
    <w:rsid w:val="00720900"/>
    <w:rsid w:val="0077625E"/>
    <w:rsid w:val="00795CFD"/>
    <w:rsid w:val="008000E0"/>
    <w:rsid w:val="008437EA"/>
    <w:rsid w:val="00861994"/>
    <w:rsid w:val="00866A57"/>
    <w:rsid w:val="00872593"/>
    <w:rsid w:val="008A3744"/>
    <w:rsid w:val="008B59BE"/>
    <w:rsid w:val="008C0021"/>
    <w:rsid w:val="008E5AC1"/>
    <w:rsid w:val="00934A7B"/>
    <w:rsid w:val="009554F1"/>
    <w:rsid w:val="0096727B"/>
    <w:rsid w:val="00984F20"/>
    <w:rsid w:val="009D01BB"/>
    <w:rsid w:val="009D7201"/>
    <w:rsid w:val="00A028C7"/>
    <w:rsid w:val="00A7274D"/>
    <w:rsid w:val="00A778F6"/>
    <w:rsid w:val="00AD741C"/>
    <w:rsid w:val="00AF7269"/>
    <w:rsid w:val="00B035CF"/>
    <w:rsid w:val="00BB124C"/>
    <w:rsid w:val="00BC28E0"/>
    <w:rsid w:val="00BF290A"/>
    <w:rsid w:val="00C84065"/>
    <w:rsid w:val="00C878C5"/>
    <w:rsid w:val="00CC7F9F"/>
    <w:rsid w:val="00CE4682"/>
    <w:rsid w:val="00CE7E7E"/>
    <w:rsid w:val="00D01E3D"/>
    <w:rsid w:val="00D038F7"/>
    <w:rsid w:val="00DE1267"/>
    <w:rsid w:val="00DE6C09"/>
    <w:rsid w:val="00E478CD"/>
    <w:rsid w:val="00E47A3B"/>
    <w:rsid w:val="00E74ECD"/>
    <w:rsid w:val="00E7657A"/>
    <w:rsid w:val="00EB026A"/>
    <w:rsid w:val="00EE4DCE"/>
    <w:rsid w:val="00F17B8B"/>
    <w:rsid w:val="00F47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60589"/>
  <w15:chartTrackingRefBased/>
  <w15:docId w15:val="{40995FB1-CA3E-4140-9A3A-D7C0DA61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57"/>
    <w:pPr>
      <w:spacing w:after="240" w:line="264" w:lineRule="auto"/>
    </w:pPr>
    <w:rPr>
      <w:sz w:val="24"/>
    </w:rPr>
  </w:style>
  <w:style w:type="paragraph" w:styleId="Overskrift1">
    <w:name w:val="heading 1"/>
    <w:basedOn w:val="Normal"/>
    <w:next w:val="Normal"/>
    <w:link w:val="Overskrift1Tegn"/>
    <w:uiPriority w:val="9"/>
    <w:qFormat/>
    <w:rsid w:val="000A176F"/>
    <w:pPr>
      <w:keepNext/>
      <w:keepLines/>
      <w:numPr>
        <w:numId w:val="4"/>
      </w:numPr>
      <w:spacing w:before="480" w:line="288" w:lineRule="auto"/>
      <w:ind w:left="431" w:hanging="431"/>
      <w:outlineLvl w:val="0"/>
    </w:pPr>
    <w:rPr>
      <w:rFonts w:asciiTheme="majorHAnsi" w:eastAsiaTheme="majorEastAsia" w:hAnsiTheme="majorHAnsi" w:cstheme="majorBidi"/>
      <w:b/>
      <w:color w:val="001630" w:themeColor="accent1" w:themeShade="BF"/>
      <w:sz w:val="32"/>
      <w:szCs w:val="32"/>
    </w:rPr>
  </w:style>
  <w:style w:type="paragraph" w:styleId="Overskrift2">
    <w:name w:val="heading 2"/>
    <w:basedOn w:val="Normal"/>
    <w:next w:val="Normal"/>
    <w:link w:val="Overskrift2Tegn"/>
    <w:uiPriority w:val="9"/>
    <w:unhideWhenUsed/>
    <w:qFormat/>
    <w:rsid w:val="0065311F"/>
    <w:pPr>
      <w:keepNext/>
      <w:keepLines/>
      <w:numPr>
        <w:ilvl w:val="1"/>
        <w:numId w:val="4"/>
      </w:numPr>
      <w:spacing w:before="480" w:after="120"/>
      <w:ind w:left="578" w:hanging="578"/>
      <w:outlineLvl w:val="1"/>
    </w:pPr>
    <w:rPr>
      <w:rFonts w:asciiTheme="majorHAnsi" w:eastAsiaTheme="majorEastAsia" w:hAnsiTheme="majorHAnsi" w:cstheme="majorBidi"/>
      <w:b/>
      <w:bCs/>
      <w:color w:val="001630" w:themeColor="accent1" w:themeShade="BF"/>
      <w:sz w:val="28"/>
      <w:szCs w:val="26"/>
    </w:rPr>
  </w:style>
  <w:style w:type="paragraph" w:styleId="Overskrift3">
    <w:name w:val="heading 3"/>
    <w:basedOn w:val="Normal"/>
    <w:next w:val="Normal"/>
    <w:link w:val="Overskrift3Tegn"/>
    <w:uiPriority w:val="9"/>
    <w:unhideWhenUsed/>
    <w:qFormat/>
    <w:rsid w:val="000A176F"/>
    <w:pPr>
      <w:keepNext/>
      <w:keepLines/>
      <w:numPr>
        <w:ilvl w:val="2"/>
        <w:numId w:val="4"/>
      </w:numPr>
      <w:spacing w:before="480" w:after="60"/>
      <w:outlineLvl w:val="2"/>
    </w:pPr>
    <w:rPr>
      <w:rFonts w:asciiTheme="majorHAnsi" w:eastAsiaTheme="majorEastAsia" w:hAnsiTheme="majorHAnsi" w:cstheme="majorBidi"/>
      <w:b/>
      <w:color w:val="000E20" w:themeColor="accent1" w:themeShade="7F"/>
      <w:sz w:val="26"/>
      <w:szCs w:val="24"/>
    </w:rPr>
  </w:style>
  <w:style w:type="paragraph" w:styleId="Overskrift4">
    <w:name w:val="heading 4"/>
    <w:basedOn w:val="Normal"/>
    <w:next w:val="Normal"/>
    <w:link w:val="Overskrift4Tegn"/>
    <w:uiPriority w:val="9"/>
    <w:unhideWhenUsed/>
    <w:qFormat/>
    <w:rsid w:val="000A176F"/>
    <w:pPr>
      <w:keepNext/>
      <w:keepLines/>
      <w:numPr>
        <w:ilvl w:val="3"/>
        <w:numId w:val="4"/>
      </w:numPr>
      <w:spacing w:before="480" w:after="60"/>
      <w:ind w:left="862" w:hanging="862"/>
      <w:outlineLvl w:val="3"/>
    </w:pPr>
    <w:rPr>
      <w:rFonts w:asciiTheme="majorHAnsi" w:eastAsiaTheme="majorEastAsia" w:hAnsiTheme="majorHAnsi" w:cstheme="majorBidi"/>
      <w:i/>
      <w:iCs/>
      <w:color w:val="001630" w:themeColor="accent1" w:themeShade="BF"/>
    </w:rPr>
  </w:style>
  <w:style w:type="paragraph" w:styleId="Overskrift5">
    <w:name w:val="heading 5"/>
    <w:basedOn w:val="Normal"/>
    <w:next w:val="Normal"/>
    <w:link w:val="Overskrift5Tegn"/>
    <w:uiPriority w:val="9"/>
    <w:semiHidden/>
    <w:unhideWhenUsed/>
    <w:rsid w:val="00CE4682"/>
    <w:pPr>
      <w:keepNext/>
      <w:keepLines/>
      <w:numPr>
        <w:ilvl w:val="4"/>
        <w:numId w:val="4"/>
      </w:numPr>
      <w:spacing w:before="40" w:after="0"/>
      <w:outlineLvl w:val="4"/>
    </w:pPr>
    <w:rPr>
      <w:rFonts w:asciiTheme="majorHAnsi" w:eastAsiaTheme="majorEastAsia" w:hAnsiTheme="majorHAnsi" w:cstheme="majorBidi"/>
      <w:color w:val="001630" w:themeColor="accent1" w:themeShade="BF"/>
    </w:rPr>
  </w:style>
  <w:style w:type="paragraph" w:styleId="Overskrift6">
    <w:name w:val="heading 6"/>
    <w:basedOn w:val="Normal"/>
    <w:next w:val="Normal"/>
    <w:link w:val="Overskrift6Tegn"/>
    <w:uiPriority w:val="9"/>
    <w:semiHidden/>
    <w:unhideWhenUsed/>
    <w:qFormat/>
    <w:rsid w:val="00CE4682"/>
    <w:pPr>
      <w:keepNext/>
      <w:keepLines/>
      <w:numPr>
        <w:ilvl w:val="5"/>
        <w:numId w:val="4"/>
      </w:numPr>
      <w:spacing w:before="40" w:after="0"/>
      <w:outlineLvl w:val="5"/>
    </w:pPr>
    <w:rPr>
      <w:rFonts w:asciiTheme="majorHAnsi" w:eastAsiaTheme="majorEastAsia" w:hAnsiTheme="majorHAnsi" w:cstheme="majorBidi"/>
      <w:color w:val="000E20" w:themeColor="accent1" w:themeShade="7F"/>
    </w:rPr>
  </w:style>
  <w:style w:type="paragraph" w:styleId="Overskrift7">
    <w:name w:val="heading 7"/>
    <w:basedOn w:val="Normal"/>
    <w:next w:val="Normal"/>
    <w:link w:val="Overskrift7Tegn"/>
    <w:uiPriority w:val="9"/>
    <w:semiHidden/>
    <w:unhideWhenUsed/>
    <w:qFormat/>
    <w:rsid w:val="00CE4682"/>
    <w:pPr>
      <w:keepNext/>
      <w:keepLines/>
      <w:numPr>
        <w:ilvl w:val="6"/>
        <w:numId w:val="4"/>
      </w:numPr>
      <w:spacing w:before="40" w:after="0"/>
      <w:outlineLvl w:val="6"/>
    </w:pPr>
    <w:rPr>
      <w:rFonts w:asciiTheme="majorHAnsi" w:eastAsiaTheme="majorEastAsia" w:hAnsiTheme="majorHAnsi" w:cstheme="majorBidi"/>
      <w:i/>
      <w:iCs/>
      <w:color w:val="000E20" w:themeColor="accent1" w:themeShade="7F"/>
    </w:rPr>
  </w:style>
  <w:style w:type="paragraph" w:styleId="Overskrift8">
    <w:name w:val="heading 8"/>
    <w:basedOn w:val="Normal"/>
    <w:next w:val="Normal"/>
    <w:link w:val="Overskrift8Tegn"/>
    <w:uiPriority w:val="9"/>
    <w:semiHidden/>
    <w:unhideWhenUsed/>
    <w:qFormat/>
    <w:rsid w:val="00CE46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E46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59BC"/>
    <w:pPr>
      <w:spacing w:before="360" w:after="360" w:line="240" w:lineRule="auto"/>
      <w:contextualSpacing/>
    </w:pPr>
    <w:rPr>
      <w:rFonts w:asciiTheme="majorHAnsi" w:eastAsiaTheme="majorEastAsia" w:hAnsiTheme="majorHAnsi" w:cstheme="majorBidi"/>
      <w:spacing w:val="-10"/>
      <w:kern w:val="28"/>
      <w:sz w:val="52"/>
      <w:szCs w:val="56"/>
    </w:rPr>
  </w:style>
  <w:style w:type="character" w:customStyle="1" w:styleId="TittelTegn">
    <w:name w:val="Tittel Tegn"/>
    <w:basedOn w:val="Standardskriftforavsnitt"/>
    <w:link w:val="Tittel"/>
    <w:uiPriority w:val="10"/>
    <w:rsid w:val="001159BC"/>
    <w:rPr>
      <w:rFonts w:asciiTheme="majorHAnsi" w:eastAsiaTheme="majorEastAsia" w:hAnsiTheme="majorHAnsi" w:cstheme="majorBidi"/>
      <w:spacing w:val="-10"/>
      <w:kern w:val="28"/>
      <w:sz w:val="52"/>
      <w:szCs w:val="56"/>
    </w:rPr>
  </w:style>
  <w:style w:type="character" w:customStyle="1" w:styleId="Overskrift1Tegn">
    <w:name w:val="Overskrift 1 Tegn"/>
    <w:basedOn w:val="Standardskriftforavsnitt"/>
    <w:link w:val="Overskrift1"/>
    <w:uiPriority w:val="9"/>
    <w:rsid w:val="000A176F"/>
    <w:rPr>
      <w:rFonts w:asciiTheme="majorHAnsi" w:eastAsiaTheme="majorEastAsia" w:hAnsiTheme="majorHAnsi" w:cstheme="majorBidi"/>
      <w:b/>
      <w:color w:val="001630" w:themeColor="accent1" w:themeShade="BF"/>
      <w:sz w:val="32"/>
      <w:szCs w:val="32"/>
    </w:rPr>
  </w:style>
  <w:style w:type="character" w:styleId="Utheving">
    <w:name w:val="Emphasis"/>
    <w:basedOn w:val="Standardskriftforavsnitt"/>
    <w:uiPriority w:val="20"/>
    <w:qFormat/>
    <w:rsid w:val="00D01E3D"/>
    <w:rPr>
      <w:rFonts w:ascii="Arial" w:hAnsi="Arial"/>
      <w:b/>
      <w:iCs/>
    </w:rPr>
  </w:style>
  <w:style w:type="character" w:customStyle="1" w:styleId="Overskrift2Tegn">
    <w:name w:val="Overskrift 2 Tegn"/>
    <w:basedOn w:val="Standardskriftforavsnitt"/>
    <w:link w:val="Overskrift2"/>
    <w:uiPriority w:val="9"/>
    <w:rsid w:val="0065311F"/>
    <w:rPr>
      <w:rFonts w:asciiTheme="majorHAnsi" w:eastAsiaTheme="majorEastAsia" w:hAnsiTheme="majorHAnsi" w:cstheme="majorBidi"/>
      <w:b/>
      <w:bCs/>
      <w:color w:val="001630" w:themeColor="accent1" w:themeShade="BF"/>
      <w:sz w:val="28"/>
      <w:szCs w:val="26"/>
    </w:rPr>
  </w:style>
  <w:style w:type="character" w:customStyle="1" w:styleId="Overskrift3Tegn">
    <w:name w:val="Overskrift 3 Tegn"/>
    <w:basedOn w:val="Standardskriftforavsnitt"/>
    <w:link w:val="Overskrift3"/>
    <w:uiPriority w:val="9"/>
    <w:rsid w:val="000A176F"/>
    <w:rPr>
      <w:rFonts w:asciiTheme="majorHAnsi" w:eastAsiaTheme="majorEastAsia" w:hAnsiTheme="majorHAnsi" w:cstheme="majorBidi"/>
      <w:b/>
      <w:color w:val="000E20" w:themeColor="accent1" w:themeShade="7F"/>
      <w:sz w:val="26"/>
      <w:szCs w:val="24"/>
    </w:rPr>
  </w:style>
  <w:style w:type="character" w:customStyle="1" w:styleId="Overskrift4Tegn">
    <w:name w:val="Overskrift 4 Tegn"/>
    <w:basedOn w:val="Standardskriftforavsnitt"/>
    <w:link w:val="Overskrift4"/>
    <w:uiPriority w:val="9"/>
    <w:rsid w:val="000A176F"/>
    <w:rPr>
      <w:rFonts w:asciiTheme="majorHAnsi" w:eastAsiaTheme="majorEastAsia" w:hAnsiTheme="majorHAnsi" w:cstheme="majorBidi"/>
      <w:i/>
      <w:iCs/>
      <w:color w:val="001630" w:themeColor="accent1" w:themeShade="BF"/>
      <w:sz w:val="24"/>
    </w:rPr>
  </w:style>
  <w:style w:type="paragraph" w:styleId="Sitat">
    <w:name w:val="Quote"/>
    <w:basedOn w:val="Normal"/>
    <w:next w:val="Normal"/>
    <w:link w:val="SitatTegn"/>
    <w:uiPriority w:val="29"/>
    <w:qFormat/>
    <w:rsid w:val="008B59BE"/>
    <w:pPr>
      <w:spacing w:before="240"/>
      <w:ind w:left="862" w:right="862"/>
    </w:pPr>
    <w:rPr>
      <w:i/>
      <w:iCs/>
    </w:rPr>
  </w:style>
  <w:style w:type="character" w:customStyle="1" w:styleId="SitatTegn">
    <w:name w:val="Sitat Tegn"/>
    <w:basedOn w:val="Standardskriftforavsnitt"/>
    <w:link w:val="Sitat"/>
    <w:uiPriority w:val="29"/>
    <w:rsid w:val="008B59BE"/>
    <w:rPr>
      <w:i/>
      <w:iCs/>
      <w:sz w:val="24"/>
    </w:rPr>
  </w:style>
  <w:style w:type="paragraph" w:styleId="Undertittel">
    <w:name w:val="Subtitle"/>
    <w:basedOn w:val="Normal"/>
    <w:next w:val="Normal"/>
    <w:link w:val="UndertittelTegn"/>
    <w:uiPriority w:val="11"/>
    <w:qFormat/>
    <w:rsid w:val="00607C5E"/>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07C5E"/>
    <w:rPr>
      <w:rFonts w:eastAsiaTheme="minorEastAsia"/>
      <w:color w:val="5A5A5A" w:themeColor="text1" w:themeTint="A5"/>
      <w:spacing w:val="15"/>
    </w:rPr>
  </w:style>
  <w:style w:type="paragraph" w:customStyle="1" w:styleId="Topptittel">
    <w:name w:val="Topptittel"/>
    <w:basedOn w:val="Undertittel"/>
    <w:link w:val="TopptittelTegn"/>
    <w:qFormat/>
    <w:rsid w:val="00F47C13"/>
    <w:pPr>
      <w:spacing w:before="120" w:line="240" w:lineRule="auto"/>
      <w:jc w:val="right"/>
    </w:pPr>
    <w:rPr>
      <w:rFonts w:cs="Times New Roman"/>
      <w:b/>
      <w:caps/>
      <w:color w:val="7F7F7F" w:themeColor="text1" w:themeTint="80"/>
      <w:spacing w:val="0"/>
      <w:sz w:val="48"/>
      <w:szCs w:val="20"/>
      <w:lang w:eastAsia="nb-NO"/>
    </w:rPr>
  </w:style>
  <w:style w:type="character" w:customStyle="1" w:styleId="TopptittelTegn">
    <w:name w:val="Topptittel Tegn"/>
    <w:basedOn w:val="UndertittelTegn"/>
    <w:link w:val="Topptittel"/>
    <w:rsid w:val="00F47C13"/>
    <w:rPr>
      <w:rFonts w:eastAsiaTheme="minorEastAsia" w:cs="Times New Roman"/>
      <w:b/>
      <w:caps/>
      <w:color w:val="7F7F7F" w:themeColor="text1" w:themeTint="80"/>
      <w:spacing w:val="15"/>
      <w:sz w:val="48"/>
      <w:szCs w:val="20"/>
      <w:lang w:eastAsia="nb-NO"/>
    </w:rPr>
  </w:style>
  <w:style w:type="paragraph" w:styleId="Topptekst">
    <w:name w:val="header"/>
    <w:basedOn w:val="Normal"/>
    <w:link w:val="TopptekstTegn"/>
    <w:uiPriority w:val="99"/>
    <w:unhideWhenUsed/>
    <w:rsid w:val="00607C5E"/>
    <w:pPr>
      <w:tabs>
        <w:tab w:val="center" w:pos="4536"/>
        <w:tab w:val="right" w:pos="9072"/>
      </w:tabs>
      <w:spacing w:before="60" w:after="0" w:line="240" w:lineRule="auto"/>
    </w:pPr>
  </w:style>
  <w:style w:type="character" w:customStyle="1" w:styleId="TopptekstTegn">
    <w:name w:val="Topptekst Tegn"/>
    <w:basedOn w:val="Standardskriftforavsnitt"/>
    <w:link w:val="Topptekst"/>
    <w:uiPriority w:val="99"/>
    <w:rsid w:val="00607C5E"/>
    <w:rPr>
      <w:sz w:val="24"/>
    </w:rPr>
  </w:style>
  <w:style w:type="paragraph" w:customStyle="1" w:styleId="Adressetabell">
    <w:name w:val="Adressetabell"/>
    <w:basedOn w:val="Normal"/>
    <w:link w:val="AdressetabellTegn"/>
    <w:qFormat/>
    <w:rsid w:val="00607C5E"/>
    <w:pPr>
      <w:spacing w:before="60" w:after="0" w:line="240" w:lineRule="auto"/>
    </w:pPr>
    <w:rPr>
      <w:rFonts w:eastAsia="Times New Roman" w:cs="Arial"/>
      <w:sz w:val="20"/>
      <w:szCs w:val="20"/>
      <w:lang w:eastAsia="nb-NO"/>
    </w:rPr>
  </w:style>
  <w:style w:type="character" w:customStyle="1" w:styleId="AdressetabellTegn">
    <w:name w:val="Adressetabell Tegn"/>
    <w:basedOn w:val="Standardskriftforavsnitt"/>
    <w:link w:val="Adressetabell"/>
    <w:rsid w:val="00607C5E"/>
    <w:rPr>
      <w:rFonts w:eastAsia="Times New Roman" w:cs="Arial"/>
      <w:sz w:val="20"/>
      <w:szCs w:val="20"/>
      <w:lang w:eastAsia="nb-NO"/>
    </w:rPr>
  </w:style>
  <w:style w:type="paragraph" w:customStyle="1" w:styleId="Adressefelt">
    <w:name w:val="Adressefelt"/>
    <w:basedOn w:val="Normal"/>
    <w:link w:val="AdressefeltTegn"/>
    <w:rsid w:val="00607C5E"/>
    <w:pPr>
      <w:spacing w:before="60" w:line="240" w:lineRule="auto"/>
    </w:pPr>
    <w:rPr>
      <w:rFonts w:ascii="Arial" w:eastAsia="Times New Roman" w:hAnsi="Arial" w:cs="Arial"/>
      <w:szCs w:val="20"/>
      <w:lang w:eastAsia="nb-NO"/>
    </w:rPr>
  </w:style>
  <w:style w:type="character" w:customStyle="1" w:styleId="AdressefeltTegn">
    <w:name w:val="Adressefelt Tegn"/>
    <w:basedOn w:val="Standardskriftforavsnitt"/>
    <w:link w:val="Adressefelt"/>
    <w:rsid w:val="00607C5E"/>
    <w:rPr>
      <w:rFonts w:ascii="Arial" w:eastAsia="Times New Roman" w:hAnsi="Arial" w:cs="Arial"/>
      <w:sz w:val="24"/>
      <w:szCs w:val="20"/>
      <w:lang w:eastAsia="nb-NO"/>
    </w:rPr>
  </w:style>
  <w:style w:type="paragraph" w:styleId="Bunntekst">
    <w:name w:val="footer"/>
    <w:basedOn w:val="Normal"/>
    <w:link w:val="BunntekstTegn"/>
    <w:uiPriority w:val="99"/>
    <w:unhideWhenUsed/>
    <w:qFormat/>
    <w:rsid w:val="00CE7E7E"/>
    <w:pPr>
      <w:tabs>
        <w:tab w:val="center" w:pos="4536"/>
        <w:tab w:val="right" w:pos="9072"/>
      </w:tabs>
      <w:spacing w:before="240" w:after="0" w:line="240" w:lineRule="auto"/>
      <w:jc w:val="center"/>
    </w:pPr>
    <w:rPr>
      <w:noProof/>
      <w:sz w:val="20"/>
      <w:szCs w:val="24"/>
    </w:rPr>
  </w:style>
  <w:style w:type="character" w:customStyle="1" w:styleId="BunntekstTegn">
    <w:name w:val="Bunntekst Tegn"/>
    <w:basedOn w:val="Standardskriftforavsnitt"/>
    <w:link w:val="Bunntekst"/>
    <w:uiPriority w:val="99"/>
    <w:rsid w:val="00CE7E7E"/>
    <w:rPr>
      <w:noProof/>
      <w:sz w:val="20"/>
      <w:szCs w:val="24"/>
    </w:rPr>
  </w:style>
  <w:style w:type="paragraph" w:styleId="Hilsen">
    <w:name w:val="Closing"/>
    <w:basedOn w:val="Normal"/>
    <w:link w:val="HilsenTegn"/>
    <w:uiPriority w:val="99"/>
    <w:qFormat/>
    <w:rsid w:val="00CE7E7E"/>
    <w:pPr>
      <w:spacing w:before="600" w:after="120" w:line="360" w:lineRule="auto"/>
    </w:pPr>
  </w:style>
  <w:style w:type="character" w:customStyle="1" w:styleId="HilsenTegn">
    <w:name w:val="Hilsen Tegn"/>
    <w:basedOn w:val="Standardskriftforavsnitt"/>
    <w:link w:val="Hilsen"/>
    <w:uiPriority w:val="99"/>
    <w:rsid w:val="00CE7E7E"/>
    <w:rPr>
      <w:sz w:val="24"/>
    </w:rPr>
  </w:style>
  <w:style w:type="character" w:styleId="Hyperkobling">
    <w:name w:val="Hyperlink"/>
    <w:basedOn w:val="Standardskriftforavsnitt"/>
    <w:uiPriority w:val="99"/>
    <w:unhideWhenUsed/>
    <w:qFormat/>
    <w:rsid w:val="00CE7E7E"/>
    <w:rPr>
      <w:rFonts w:asciiTheme="minorHAnsi" w:hAnsiTheme="minorHAnsi"/>
      <w:color w:val="2663FF" w:themeColor="accent2"/>
      <w:sz w:val="24"/>
      <w:u w:val="single"/>
    </w:rPr>
  </w:style>
  <w:style w:type="character" w:styleId="Svakutheving">
    <w:name w:val="Subtle Emphasis"/>
    <w:basedOn w:val="Standardskriftforavsnitt"/>
    <w:uiPriority w:val="19"/>
    <w:rsid w:val="00CE7E7E"/>
    <w:rPr>
      <w:i/>
      <w:iCs/>
      <w:color w:val="404040" w:themeColor="text1" w:themeTint="BF"/>
    </w:rPr>
  </w:style>
  <w:style w:type="paragraph" w:styleId="Listeavsnitt">
    <w:name w:val="List Paragraph"/>
    <w:basedOn w:val="Normal"/>
    <w:uiPriority w:val="34"/>
    <w:qFormat/>
    <w:rsid w:val="00D01E3D"/>
    <w:pPr>
      <w:numPr>
        <w:numId w:val="1"/>
      </w:numPr>
      <w:spacing w:before="120" w:after="120"/>
      <w:ind w:left="850" w:hanging="357"/>
    </w:pPr>
  </w:style>
  <w:style w:type="table" w:styleId="Tabellrutenett">
    <w:name w:val="Table Grid"/>
    <w:basedOn w:val="Vanligtabell"/>
    <w:uiPriority w:val="39"/>
    <w:rsid w:val="00CE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K1">
    <w:name w:val="SPK1"/>
    <w:basedOn w:val="Vanligtabell"/>
    <w:uiPriority w:val="99"/>
    <w:rsid w:val="00CE7E7E"/>
    <w:pPr>
      <w:spacing w:before="120" w:after="120" w:line="240" w:lineRule="auto"/>
      <w:ind w:left="57" w:right="57"/>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5F3F2" w:themeFill="background2"/>
      </w:tcPr>
    </w:tblStylePr>
    <w:tblStylePr w:type="lastRow">
      <w:rPr>
        <w:rFonts w:asciiTheme="minorHAnsi" w:hAnsiTheme="minorHAnsi"/>
        <w:sz w:val="24"/>
      </w:r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style>
  <w:style w:type="table" w:customStyle="1" w:styleId="SPK2">
    <w:name w:val="SPK2"/>
    <w:basedOn w:val="Vanligtabell"/>
    <w:uiPriority w:val="99"/>
    <w:rsid w:val="000114DF"/>
    <w:pPr>
      <w:spacing w:before="120" w:after="120" w:line="240" w:lineRule="auto"/>
      <w:ind w:left="57" w:right="57"/>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i w:val="0"/>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2663FF" w:themeFill="accent2"/>
      </w:tcPr>
    </w:tblStylePr>
    <w:tblStylePr w:type="lastRow">
      <w:rPr>
        <w:rFonts w:asciiTheme="minorHAnsi" w:hAnsiTheme="minorHAnsi"/>
        <w:sz w:val="24"/>
      </w:rPr>
      <w:tblPr/>
      <w:tcPr>
        <w:shd w:val="clear" w:color="auto" w:fill="BFBFBF" w:themeFill="background1" w:themeFillShade="BF"/>
      </w:tc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Pr/>
      <w:tcPr>
        <w:shd w:val="clear" w:color="auto" w:fill="F2F2F2" w:themeFill="background1" w:themeFillShade="F2"/>
      </w:tcPr>
    </w:tblStylePr>
    <w:tblStylePr w:type="band2Horz">
      <w:rPr>
        <w:rFonts w:asciiTheme="minorHAnsi" w:hAnsiTheme="minorHAnsi"/>
        <w:sz w:val="24"/>
      </w:rPr>
      <w:tblPr/>
      <w:tcPr>
        <w:shd w:val="clear" w:color="auto" w:fill="D9D9D9" w:themeFill="background1" w:themeFillShade="D9"/>
      </w:tcPr>
    </w:tblStylePr>
  </w:style>
  <w:style w:type="character" w:styleId="Svakreferanse">
    <w:name w:val="Subtle Reference"/>
    <w:basedOn w:val="Standardskriftforavsnitt"/>
    <w:uiPriority w:val="31"/>
    <w:qFormat/>
    <w:rsid w:val="009554F1"/>
    <w:rPr>
      <w:rFonts w:asciiTheme="minorHAnsi" w:hAnsiTheme="minorHAnsi"/>
      <w:caps/>
      <w:smallCaps w:val="0"/>
      <w:color w:val="5A5A5A" w:themeColor="text1" w:themeTint="A5"/>
    </w:rPr>
  </w:style>
  <w:style w:type="character" w:styleId="Sterkreferanse">
    <w:name w:val="Intense Reference"/>
    <w:basedOn w:val="Standardskriftforavsnitt"/>
    <w:uiPriority w:val="32"/>
    <w:qFormat/>
    <w:rsid w:val="009554F1"/>
    <w:rPr>
      <w:rFonts w:ascii="Arial" w:hAnsi="Arial"/>
      <w:b/>
      <w:bCs/>
      <w:i w:val="0"/>
      <w:caps/>
      <w:smallCaps w:val="0"/>
      <w:color w:val="011E41" w:themeColor="accent1"/>
      <w:spacing w:val="5"/>
    </w:rPr>
  </w:style>
  <w:style w:type="paragraph" w:customStyle="1" w:styleId="Tabelloverskrift">
    <w:name w:val="Tabell overskrift"/>
    <w:basedOn w:val="Normal"/>
    <w:link w:val="TabelloverskriftTegn"/>
    <w:qFormat/>
    <w:rsid w:val="008437EA"/>
    <w:pPr>
      <w:spacing w:before="120" w:after="120" w:line="240" w:lineRule="auto"/>
      <w:ind w:left="57" w:right="57"/>
    </w:pPr>
    <w:rPr>
      <w:b/>
      <w:bCs/>
    </w:rPr>
  </w:style>
  <w:style w:type="character" w:customStyle="1" w:styleId="TabelloverskriftTegn">
    <w:name w:val="Tabell overskrift Tegn"/>
    <w:basedOn w:val="Standardskriftforavsnitt"/>
    <w:link w:val="Tabelloverskrift"/>
    <w:rsid w:val="008437EA"/>
    <w:rPr>
      <w:b/>
      <w:bCs/>
      <w:sz w:val="24"/>
    </w:rPr>
  </w:style>
  <w:style w:type="paragraph" w:customStyle="1" w:styleId="Nummerliste">
    <w:name w:val="Nummerliste"/>
    <w:basedOn w:val="Listeavsnitt"/>
    <w:link w:val="NummerlisteTegn"/>
    <w:qFormat/>
    <w:rsid w:val="008B59BE"/>
    <w:pPr>
      <w:numPr>
        <w:numId w:val="3"/>
      </w:numPr>
      <w:ind w:left="714" w:hanging="357"/>
    </w:pPr>
  </w:style>
  <w:style w:type="character" w:customStyle="1" w:styleId="NummerlisteTegn">
    <w:name w:val="Nummerliste Tegn"/>
    <w:basedOn w:val="Standardskriftforavsnitt"/>
    <w:link w:val="Nummerliste"/>
    <w:rsid w:val="008B59BE"/>
    <w:rPr>
      <w:sz w:val="24"/>
    </w:rPr>
  </w:style>
  <w:style w:type="character" w:customStyle="1" w:styleId="Overskrift5Tegn">
    <w:name w:val="Overskrift 5 Tegn"/>
    <w:basedOn w:val="Standardskriftforavsnitt"/>
    <w:link w:val="Overskrift5"/>
    <w:uiPriority w:val="9"/>
    <w:semiHidden/>
    <w:rsid w:val="00CE4682"/>
    <w:rPr>
      <w:rFonts w:asciiTheme="majorHAnsi" w:eastAsiaTheme="majorEastAsia" w:hAnsiTheme="majorHAnsi" w:cstheme="majorBidi"/>
      <w:color w:val="001630" w:themeColor="accent1" w:themeShade="BF"/>
      <w:sz w:val="24"/>
    </w:rPr>
  </w:style>
  <w:style w:type="character" w:customStyle="1" w:styleId="Overskrift6Tegn">
    <w:name w:val="Overskrift 6 Tegn"/>
    <w:basedOn w:val="Standardskriftforavsnitt"/>
    <w:link w:val="Overskrift6"/>
    <w:uiPriority w:val="9"/>
    <w:semiHidden/>
    <w:rsid w:val="00CE4682"/>
    <w:rPr>
      <w:rFonts w:asciiTheme="majorHAnsi" w:eastAsiaTheme="majorEastAsia" w:hAnsiTheme="majorHAnsi" w:cstheme="majorBidi"/>
      <w:color w:val="000E20" w:themeColor="accent1" w:themeShade="7F"/>
      <w:sz w:val="24"/>
    </w:rPr>
  </w:style>
  <w:style w:type="character" w:customStyle="1" w:styleId="Overskrift7Tegn">
    <w:name w:val="Overskrift 7 Tegn"/>
    <w:basedOn w:val="Standardskriftforavsnitt"/>
    <w:link w:val="Overskrift7"/>
    <w:uiPriority w:val="9"/>
    <w:semiHidden/>
    <w:rsid w:val="00CE4682"/>
    <w:rPr>
      <w:rFonts w:asciiTheme="majorHAnsi" w:eastAsiaTheme="majorEastAsia" w:hAnsiTheme="majorHAnsi" w:cstheme="majorBidi"/>
      <w:i/>
      <w:iCs/>
      <w:color w:val="000E20" w:themeColor="accent1" w:themeShade="7F"/>
      <w:sz w:val="24"/>
    </w:rPr>
  </w:style>
  <w:style w:type="character" w:customStyle="1" w:styleId="Overskrift8Tegn">
    <w:name w:val="Overskrift 8 Tegn"/>
    <w:basedOn w:val="Standardskriftforavsnitt"/>
    <w:link w:val="Overskrift8"/>
    <w:uiPriority w:val="9"/>
    <w:semiHidden/>
    <w:rsid w:val="00CE468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E468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500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PK 2020">
      <a:dk1>
        <a:srgbClr val="000000"/>
      </a:dk1>
      <a:lt1>
        <a:srgbClr val="FFFFFF"/>
      </a:lt1>
      <a:dk2>
        <a:srgbClr val="2663FF"/>
      </a:dk2>
      <a:lt2>
        <a:srgbClr val="F5F3F2"/>
      </a:lt2>
      <a:accent1>
        <a:srgbClr val="011E41"/>
      </a:accent1>
      <a:accent2>
        <a:srgbClr val="2663FF"/>
      </a:accent2>
      <a:accent3>
        <a:srgbClr val="F5F3F2"/>
      </a:accent3>
      <a:accent4>
        <a:srgbClr val="EA6C6C"/>
      </a:accent4>
      <a:accent5>
        <a:srgbClr val="FFE394"/>
      </a:accent5>
      <a:accent6>
        <a:srgbClr val="65C692"/>
      </a:accent6>
      <a:hlink>
        <a:srgbClr val="EA6C6C"/>
      </a:hlink>
      <a:folHlink>
        <a:srgbClr val="2D69FF"/>
      </a:folHlink>
    </a:clrScheme>
    <a:fontScheme name="Egendefin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7D8490C5804D428773158819855E7E" ma:contentTypeVersion="13" ma:contentTypeDescription="Opprett et nytt dokument." ma:contentTypeScope="" ma:versionID="7f6f016f23d16902052dac177e1644da">
  <xsd:schema xmlns:xsd="http://www.w3.org/2001/XMLSchema" xmlns:xs="http://www.w3.org/2001/XMLSchema" xmlns:p="http://schemas.microsoft.com/office/2006/metadata/properties" xmlns:ns3="fa33b63e-4645-4568-a367-c4d4005b0593" xmlns:ns4="ae785fc1-32e3-4393-962e-c64f5c84b75d" targetNamespace="http://schemas.microsoft.com/office/2006/metadata/properties" ma:root="true" ma:fieldsID="a3486363a2c33fb645c4761499f4f4be" ns3:_="" ns4:_="">
    <xsd:import namespace="fa33b63e-4645-4568-a367-c4d4005b0593"/>
    <xsd:import namespace="ae785fc1-32e3-4393-962e-c64f5c84b7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3b63e-4645-4568-a367-c4d4005b0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85fc1-32e3-4393-962e-c64f5c84b75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E266D-CC80-43DB-816F-048BB9122BDA}">
  <ds:schemaRefs>
    <ds:schemaRef ds:uri="http://schemas.microsoft.com/sharepoint/v3/contenttype/forms"/>
  </ds:schemaRefs>
</ds:datastoreItem>
</file>

<file path=customXml/itemProps2.xml><?xml version="1.0" encoding="utf-8"?>
<ds:datastoreItem xmlns:ds="http://schemas.openxmlformats.org/officeDocument/2006/customXml" ds:itemID="{EA628F17-E8F7-4108-AC95-D2E973C54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1FA20-957F-4DE5-B28E-492D0B31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3b63e-4645-4568-a367-c4d4005b0593"/>
    <ds:schemaRef ds:uri="ae785fc1-32e3-4393-962e-c64f5c84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5161</Characters>
  <Application>Microsoft Office Word</Application>
  <DocSecurity>4</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2022-02-21T13:54:00Z</dcterms:created>
  <dcterms:modified xsi:type="dcterms:W3CDTF">2022-02-21T13:54:00Z</dcterms:modified>
</cp:coreProperties>
</file>